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tabs>
          <w:tab w:val="left" w:pos="3015" w:leader="none"/>
        </w:tabs>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r>
    </w:p>
    <w:p>
      <w:pPr>
        <w:tabs>
          <w:tab w:val="left" w:pos="3015" w:leader="none"/>
        </w:tabs>
        <w:spacing w:before="0" w:after="160" w:line="259"/>
        <w:ind w:right="0" w:left="0" w:firstLine="0"/>
        <w:jc w:val="left"/>
        <w:rPr>
          <w:rFonts w:ascii="Calibri" w:hAnsi="Calibri" w:cs="Calibri" w:eastAsia="Calibri"/>
          <w:color w:val="auto"/>
          <w:spacing w:val="0"/>
          <w:position w:val="0"/>
          <w:sz w:val="22"/>
          <w:shd w:fill="auto" w:val="clear"/>
        </w:rPr>
      </w:pPr>
    </w:p>
    <w:p>
      <w:pPr>
        <w:tabs>
          <w:tab w:val="left" w:pos="3015" w:leader="none"/>
        </w:tabs>
        <w:spacing w:before="0" w:after="160" w:line="259"/>
        <w:ind w:right="0" w:left="0" w:firstLine="0"/>
        <w:jc w:val="left"/>
        <w:rPr>
          <w:rFonts w:ascii="Calibri" w:hAnsi="Calibri" w:cs="Calibri" w:eastAsia="Calibri"/>
          <w:color w:val="auto"/>
          <w:spacing w:val="0"/>
          <w:position w:val="0"/>
          <w:sz w:val="22"/>
          <w:shd w:fill="auto" w:val="clear"/>
        </w:rPr>
      </w:pPr>
    </w:p>
    <w:p>
      <w:pPr>
        <w:tabs>
          <w:tab w:val="left" w:pos="3015" w:leader="none"/>
        </w:tabs>
        <w:spacing w:before="0" w:after="160" w:line="259"/>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ORACLE V GOOGLE</w:t>
      </w:r>
    </w:p>
    <w:p>
      <w:pPr>
        <w:tabs>
          <w:tab w:val="left" w:pos="3015" w:leader="none"/>
        </w:tabs>
        <w:spacing w:before="0" w:after="160" w:line="259"/>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 </w:t>
      </w:r>
    </w:p>
    <w:p>
      <w:pPr>
        <w:tabs>
          <w:tab w:val="left" w:pos="3015" w:leader="none"/>
        </w:tabs>
        <w:spacing w:before="0" w:after="160" w:line="259"/>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University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Competency 2: ORACLE V GOOGLE</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Introduction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Google v. Oracle America is an existing legal case involving issues of copyright law and also computer coding. In particular, the center of the dispute involves part of Java programming language that is owned by Oracle and versions of Android operating system that are owned by Google (</w:t>
      </w:r>
      <w:r>
        <w:rPr>
          <w:rFonts w:ascii="Times New Roman" w:hAnsi="Times New Roman" w:cs="Times New Roman" w:eastAsia="Times New Roman"/>
          <w:color w:val="000000"/>
          <w:spacing w:val="0"/>
          <w:position w:val="0"/>
          <w:sz w:val="24"/>
          <w:shd w:fill="FFFFFF" w:val="clear"/>
        </w:rPr>
        <w:t xml:space="preserve">Lopez-Tarruella, 2018). </w:t>
      </w:r>
      <w:r>
        <w:rPr>
          <w:rFonts w:ascii="Times New Roman" w:hAnsi="Times New Roman" w:cs="Times New Roman" w:eastAsia="Times New Roman"/>
          <w:color w:val="auto"/>
          <w:spacing w:val="0"/>
          <w:position w:val="0"/>
          <w:sz w:val="24"/>
          <w:shd w:fill="auto" w:val="clear"/>
        </w:rPr>
        <w:t xml:space="preserve">Upon initiation of the case, Google admitted the use of APIs within fair use but has currently transitioned into a copyright unburdened engine.</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Legal Question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legal question in this case is whether a company can own the basic commands that are used in the writing of software’s. Oracle and Google have been involved in a legal dispute over the copyright protection. Each company wants to know whether it is possible to have legal protection for software interface.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Parties Disputing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parties involved in the dispute are Google, Inc and Oracle America. The center of the dispute is related to the currency copy right law and also computer coding by Java (</w:t>
      </w:r>
      <w:r>
        <w:rPr>
          <w:rFonts w:ascii="Times New Roman" w:hAnsi="Times New Roman" w:cs="Times New Roman" w:eastAsia="Times New Roman"/>
          <w:color w:val="000000"/>
          <w:spacing w:val="0"/>
          <w:position w:val="0"/>
          <w:sz w:val="24"/>
          <w:shd w:fill="FFFFFF" w:val="clear"/>
        </w:rPr>
        <w:t xml:space="preserve">Lopez-Tarruella, 2018). </w:t>
      </w:r>
      <w:r>
        <w:rPr>
          <w:rFonts w:ascii="Times New Roman" w:hAnsi="Times New Roman" w:cs="Times New Roman" w:eastAsia="Times New Roman"/>
          <w:color w:val="auto"/>
          <w:spacing w:val="0"/>
          <w:position w:val="0"/>
          <w:sz w:val="24"/>
          <w:shd w:fill="auto" w:val="clear"/>
        </w:rPr>
        <w:t xml:space="preserve"> The licensing of the software’s and their usage is the center of the dispute between the two parties.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Issues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main research questions addressed under this case was whether the issue of copy right protection extended to the software interface, and whether Google’s use of the software interfaces constituted a fair use. Currently, there is no legal statute that demonstrates that a company can own a basic coding language.  The parties disputing this case involve Google and Oracles use of Java as their main coding language. Arguably, the case before the court provides an argument of whether the application of the Merger Doctrine can apply to the Java APIs due to the fact that APIs have been described as purely functional. On the other hand, Oracle argues that the Merger doctrine should not apply in this case.</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Rules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case the court holds that Java APIs can be copyrighted, the major question would be whether the inclusion of the Java codes constitutes the fair use. When the case was taken to the lower courts, it was agreed that there was an issue of copyright infringement that had been violated (</w:t>
      </w:r>
      <w:r>
        <w:rPr>
          <w:rFonts w:ascii="Times New Roman" w:hAnsi="Times New Roman" w:cs="Times New Roman" w:eastAsia="Times New Roman"/>
          <w:color w:val="000000"/>
          <w:spacing w:val="0"/>
          <w:position w:val="0"/>
          <w:sz w:val="24"/>
          <w:shd w:fill="FFFFFF" w:val="clear"/>
        </w:rPr>
        <w:t xml:space="preserve">Lopez-Tarruella, 2018). </w:t>
      </w:r>
      <w:r>
        <w:rPr>
          <w:rFonts w:ascii="Times New Roman" w:hAnsi="Times New Roman" w:cs="Times New Roman" w:eastAsia="Times New Roman"/>
          <w:color w:val="auto"/>
          <w:spacing w:val="0"/>
          <w:position w:val="0"/>
          <w:sz w:val="24"/>
          <w:shd w:fill="auto" w:val="clear"/>
        </w:rPr>
        <w:t xml:space="preserve">Google did not agree with this case and upon subsequent applications and repeals, it has sought the supreme court for the definition of the limits of copyright infringement. It is clear that a fair use determination usually utilized a four factor test. The first is the nature of the work that has been copyrighted, the second is the purpose of the characters use, the third is the amount and substantiality of the portion used for the copyright and the last is the effect of the copyright to the potential market value.</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Application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case uses the fair use doctrine in which the US usually permits the copyrighted material without the need for acquisition of the copyright holder. In the case of Folsom v. Marsh, the doctrine defined the character and purpose of usage, the nature of the copyrighted work, the amount of substantiality and the impact to the potential market. Additionally, the conclusion of this case will help in drawing a fine line in copyright protection in which the case will have provided a definition of the type of usage that does not violate a copyright or even define a fair usage (</w:t>
      </w:r>
      <w:r>
        <w:rPr>
          <w:rFonts w:ascii="Times New Roman" w:hAnsi="Times New Roman" w:cs="Times New Roman" w:eastAsia="Times New Roman"/>
          <w:color w:val="000000"/>
          <w:spacing w:val="0"/>
          <w:position w:val="0"/>
          <w:sz w:val="24"/>
          <w:shd w:fill="FFFFFF" w:val="clear"/>
        </w:rPr>
        <w:t xml:space="preserve">Paterson, 2017).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To sum it up, Google v Oracle is a landmark case pending in adjudication in the Supreme Court in which a decision has to be made about whether creating a new computer program can constitute a fair use. The background of the case began when Google LLC had acquired android so as to develop a software program for its mobile devices. The subsequent incorporation of Java standard edition as part of its programming language was a major landmark case. However, the failure by Google not to license Java has led to a major issue of copyrighted information leading to a dispute of fair use with Oracle.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160" w:line="480"/>
        <w:ind w:right="0" w:left="720" w:hanging="72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Lopez-Tarruella, A. (2018). </w:t>
      </w:r>
      <w:r>
        <w:rPr>
          <w:rFonts w:ascii="Times New Roman" w:hAnsi="Times New Roman" w:cs="Times New Roman" w:eastAsia="Times New Roman"/>
          <w:i/>
          <w:color w:val="000000"/>
          <w:spacing w:val="0"/>
          <w:position w:val="0"/>
          <w:sz w:val="24"/>
          <w:shd w:fill="FFFFFF" w:val="clear"/>
        </w:rPr>
        <w:t xml:space="preserve">Google and the law: Empirical approaches to legal aspects of knowledge-economy business models</w:t>
      </w:r>
      <w:r>
        <w:rPr>
          <w:rFonts w:ascii="Times New Roman" w:hAnsi="Times New Roman" w:cs="Times New Roman" w:eastAsia="Times New Roman"/>
          <w:color w:val="000000"/>
          <w:spacing w:val="0"/>
          <w:position w:val="0"/>
          <w:sz w:val="24"/>
          <w:shd w:fill="FFFFFF" w:val="clear"/>
        </w:rPr>
        <w:t xml:space="preserve">. The Hague [Netherlands: T.M.C. Asser Press.</w:t>
      </w:r>
    </w:p>
    <w:p>
      <w:pPr>
        <w:spacing w:before="0" w:after="160" w:line="480"/>
        <w:ind w:right="0" w:left="720" w:hanging="72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Paterson, A. (2017). </w:t>
      </w:r>
      <w:r>
        <w:rPr>
          <w:rFonts w:ascii="Times New Roman" w:hAnsi="Times New Roman" w:cs="Times New Roman" w:eastAsia="Times New Roman"/>
          <w:i/>
          <w:color w:val="000000"/>
          <w:spacing w:val="0"/>
          <w:position w:val="0"/>
          <w:sz w:val="24"/>
          <w:shd w:fill="FFFFFF" w:val="clear"/>
        </w:rPr>
        <w:t xml:space="preserve">Final Judgment: The Last Law Lords and the Supreme Court</w:t>
      </w:r>
      <w:r>
        <w:rPr>
          <w:rFonts w:ascii="Times New Roman" w:hAnsi="Times New Roman" w:cs="Times New Roman" w:eastAsia="Times New Roman"/>
          <w:color w:val="000000"/>
          <w:spacing w:val="0"/>
          <w:position w:val="0"/>
          <w:sz w:val="24"/>
          <w:shd w:fill="FFFFFF" w:val="clear"/>
        </w:rPr>
        <w:t xml:space="preserve">. Oxford: Hart Publishing Limited.</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